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E36E3" w:rsidRDefault="002E36E3">
      <w:pPr>
        <w:pStyle w:val="Normal0"/>
      </w:pPr>
      <w:bookmarkStart w:id="0" w:name="_GoBack"/>
      <w:bookmarkEnd w:id="0"/>
    </w:p>
    <w:p w:rsidR="002E36E3" w:rsidRDefault="009E0189">
      <w:pPr>
        <w:pStyle w:val="Normal0"/>
        <w:jc w:val="center"/>
      </w:pPr>
      <w:r>
        <w:rPr>
          <w:b/>
        </w:rPr>
        <w:t>Uzasadnienie</w:t>
      </w:r>
    </w:p>
    <w:p w:rsidR="002E36E3" w:rsidRDefault="009E0189">
      <w:pPr>
        <w:pStyle w:val="Normal0"/>
        <w:spacing w:before="120" w:after="120"/>
        <w:ind w:left="283" w:firstLine="227"/>
      </w:pPr>
      <w:r>
        <w:t>Gmina Działdowo, jako jednostka samorządu terytorialnego, na podstawie art. 2 pkt 5 ustawy z dnia 15 stycznia 2015 r. o obligacjach oraz art. 89 ustawy</w:t>
      </w:r>
      <w:r>
        <w:t xml:space="preserve"> z dnia 27 sierpnia 2009 r. o finansach publicznych, ma możliwość emisji obligacji. Gmina Działdowo zamierza wyemitować obligacje na okaziciela, które zostaną przeznaczone na pokrycie planowanego deficytu.</w:t>
      </w:r>
    </w:p>
    <w:p w:rsidR="002E36E3" w:rsidRDefault="009E0189">
      <w:pPr>
        <w:pStyle w:val="Normal0"/>
        <w:spacing w:before="120" w:after="120"/>
        <w:ind w:left="283" w:firstLine="227"/>
      </w:pPr>
      <w:r>
        <w:t>Emisja obligacji nastąpi w całości w 2018 r. Wysok</w:t>
      </w:r>
      <w:r>
        <w:t>ość zapotrzebowania na środki finansowe określono na poziomie 4.000.000,00 zł, co stanowi równowartość planowanej emisji. Wykup obligacji planuje się do 2027 roku. Wielkość emisji oraz terminy wykupu poszczególnych serii ustalono uwzględniając możliwości f</w:t>
      </w:r>
      <w:r>
        <w:t>inansowe Gminy oraz obowiązek zachowania ustawowych ograniczeń. Przy takich ustaleniach, wskaźnik obsługi zadłużenia wynikający z art. 243 ustawy o finansach publicznych zawarty w WPF Gminy Działdowo na lata 2018-2027 osiąga we wszystkich okresach prawidło</w:t>
      </w:r>
      <w:r>
        <w:t>wy poziom. Harmonogram wykupu poszczególnych serii został zaplanowany w sposób zabezpieczający odpowiednią płynność budżetu Gminy w okresie prognozy.</w:t>
      </w:r>
    </w:p>
    <w:p w:rsidR="002E36E3" w:rsidRDefault="009E0189">
      <w:pPr>
        <w:pStyle w:val="Normal0"/>
        <w:spacing w:before="120" w:after="120"/>
        <w:ind w:left="283" w:firstLine="227"/>
      </w:pPr>
      <w:r>
        <w:t xml:space="preserve">Pozyskanie środków finansowych w formie emisji obligacji jest dla Gminy Działdowo korzystne, z uwagi na </w:t>
      </w:r>
      <w:r>
        <w:t>uproszczoną procedurę oraz możliwość elastycznego negocjowania warunków, m.in. w zakresie ustalania karencji w spłacie, formy wykupu oraz indywidualnego oprocentowania.</w:t>
      </w:r>
    </w:p>
    <w:sectPr w:rsidR="002E36E3">
      <w:endnotePr>
        <w:numFmt w:val="decimal"/>
      </w:endnotePr>
      <w:pgSz w:w="11906" w:h="16838"/>
      <w:pgMar w:top="850" w:right="850" w:bottom="1417" w:left="85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36E3"/>
    <w:rsid w:val="002E36E3"/>
    <w:rsid w:val="009E018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E7E747"/>
  <w15:docId w15:val="{DD8DB0C5-A31D-4700-BF84-97929173C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pPr>
      <w:jc w:val="both"/>
    </w:pPr>
    <w:rPr>
      <w:sz w:val="22"/>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ormal0">
    <w:name w:val="Normal_0"/>
    <w:qFormat/>
    <w:pPr>
      <w:jc w:val="both"/>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193</Words>
  <Characters>1163</Characters>
  <Application>Microsoft Office Word</Application>
  <DocSecurity>0</DocSecurity>
  <Lines>9</Lines>
  <Paragraphs>2</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Uchwała Nr XLIII/363/18 z dnia 9 sierpnia 2018 r.</vt:lpstr>
      <vt:lpstr/>
    </vt:vector>
  </TitlesOfParts>
  <Company>Rada Gminy Działdowo</Company>
  <LinksUpToDate>false</LinksUpToDate>
  <CharactersWithSpaces>1354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Uchwała Nr XLIII/363/18 z dnia 9 sierpnia 2018 r.</dc:title>
  <dc:subject>w sprawie emisji obligacji Gminy Działdowo oraz określenia zasad ich zbywania, nabywania i^wykupu</dc:subject>
  <dc:creator>Dell</dc:creator>
  <cp:lastModifiedBy>Marta</cp:lastModifiedBy>
  <cp:revision>2</cp:revision>
  <dcterms:created xsi:type="dcterms:W3CDTF">2018-08-06T11:27:00Z</dcterms:created>
  <dcterms:modified xsi:type="dcterms:W3CDTF">2018-08-06T11:27:00Z</dcterms:modified>
  <cp:category>Akt prawny</cp:category>
</cp:coreProperties>
</file>